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3A" w:rsidRPr="001A7CCB" w:rsidRDefault="0018633A" w:rsidP="007A4EED">
      <w:pPr>
        <w:jc w:val="left"/>
        <w:rPr>
          <w:rFonts w:ascii="ＭＳ ゴシック" w:eastAsia="ＭＳ ゴシック" w:hAnsi="ＭＳ ゴシック"/>
        </w:rPr>
      </w:pPr>
      <w:r w:rsidRPr="001A7CCB">
        <w:rPr>
          <w:rFonts w:ascii="ＭＳ ゴシック" w:eastAsia="ＭＳ ゴシック" w:hAnsi="ＭＳ ゴシック" w:hint="eastAsia"/>
        </w:rPr>
        <w:t>【事前学習資料】</w:t>
      </w:r>
    </w:p>
    <w:p w:rsidR="00F07C2F" w:rsidRPr="001A7CCB" w:rsidRDefault="00F07C2F" w:rsidP="003A5E26">
      <w:pPr>
        <w:jc w:val="center"/>
        <w:rPr>
          <w:rFonts w:ascii="ＭＳ ゴシック" w:eastAsia="ＭＳ ゴシック" w:hAnsi="ＭＳ ゴシック"/>
          <w:b/>
        </w:rPr>
      </w:pPr>
      <w:r w:rsidRPr="001A7CCB">
        <w:rPr>
          <w:rFonts w:ascii="ＭＳ ゴシック" w:eastAsia="ＭＳ ゴシック" w:hAnsi="ＭＳ ゴシック" w:hint="eastAsia"/>
          <w:b/>
        </w:rPr>
        <w:t>基礎研修Ⅲ</w:t>
      </w:r>
      <w:r w:rsidRPr="001A7CCB">
        <w:rPr>
          <w:rFonts w:ascii="ＭＳ ゴシック" w:eastAsia="ＭＳ ゴシック" w:hAnsi="ＭＳ ゴシック"/>
          <w:b/>
        </w:rPr>
        <w:t xml:space="preserve"> </w:t>
      </w:r>
      <w:r w:rsidRPr="001A7CCB">
        <w:rPr>
          <w:rFonts w:ascii="ＭＳ ゴシック" w:eastAsia="ＭＳ ゴシック" w:hAnsi="ＭＳ ゴシック" w:hint="eastAsia"/>
          <w:b/>
        </w:rPr>
        <w:t>権利擁護・法学系科目</w:t>
      </w:r>
      <w:r w:rsidR="004B53BA" w:rsidRPr="001A7CCB">
        <w:rPr>
          <w:rFonts w:ascii="ＭＳ ゴシック" w:eastAsia="ＭＳ ゴシック" w:hAnsi="ＭＳ ゴシック" w:hint="eastAsia"/>
          <w:b/>
        </w:rPr>
        <w:t>Ⅰ</w:t>
      </w:r>
    </w:p>
    <w:p w:rsidR="00F07C2F" w:rsidRDefault="00F07C2F" w:rsidP="003A5E26">
      <w:pPr>
        <w:jc w:val="center"/>
      </w:pPr>
      <w:r w:rsidRPr="001A7CCB">
        <w:rPr>
          <w:rFonts w:ascii="ＭＳ ゴシック" w:eastAsia="ＭＳ ゴシック" w:hAnsi="ＭＳ ゴシック" w:hint="eastAsia"/>
          <w:b/>
        </w:rPr>
        <w:t>意思決定の支援</w:t>
      </w:r>
    </w:p>
    <w:p w:rsidR="00F07C2F" w:rsidRDefault="00F07C2F"/>
    <w:p w:rsidR="00F07C2F" w:rsidRPr="001A7CCB" w:rsidRDefault="00F07C2F" w:rsidP="003A5E26">
      <w:pPr>
        <w:pStyle w:val="a3"/>
        <w:ind w:leftChars="0" w:left="0"/>
        <w:rPr>
          <w:rFonts w:ascii="ＭＳ ゴシック" w:eastAsia="ＭＳ ゴシック" w:hAnsi="ＭＳ ゴシック"/>
          <w:b/>
          <w:szCs w:val="21"/>
        </w:rPr>
      </w:pPr>
      <w:r w:rsidRPr="001A7CCB">
        <w:rPr>
          <w:rFonts w:ascii="ＭＳ ゴシック" w:eastAsia="ＭＳ ゴシック" w:hAnsi="ＭＳ ゴシック" w:hint="eastAsia"/>
          <w:b/>
          <w:szCs w:val="21"/>
        </w:rPr>
        <w:t>１．法的根拠に基づいた権利擁護</w:t>
      </w:r>
    </w:p>
    <w:p w:rsidR="00F07C2F" w:rsidRDefault="00F07C2F" w:rsidP="00157E79">
      <w:pPr>
        <w:pStyle w:val="a3"/>
        <w:ind w:leftChars="0" w:left="420" w:hangingChars="200" w:hanging="420"/>
        <w:rPr>
          <w:szCs w:val="21"/>
        </w:rPr>
      </w:pPr>
      <w:r>
        <w:rPr>
          <w:rFonts w:hint="eastAsia"/>
          <w:szCs w:val="21"/>
        </w:rPr>
        <w:t xml:space="preserve">　　　現代立憲主義諸国において、「人権と社会正義の原理」「個人の尊厳と平等」「社会福祉の推進とサービス利用者の自己実現」は最高法規である憲法を頂点とする法体系により保障されている。わが国では、日本国憲法第</w:t>
      </w:r>
      <w:r>
        <w:rPr>
          <w:szCs w:val="21"/>
        </w:rPr>
        <w:t>13</w:t>
      </w:r>
      <w:r>
        <w:rPr>
          <w:rFonts w:hint="eastAsia"/>
          <w:szCs w:val="21"/>
        </w:rPr>
        <w:t>条、第</w:t>
      </w:r>
      <w:r>
        <w:rPr>
          <w:szCs w:val="21"/>
        </w:rPr>
        <w:t>14</w:t>
      </w:r>
      <w:r>
        <w:rPr>
          <w:rFonts w:hint="eastAsia"/>
          <w:szCs w:val="21"/>
        </w:rPr>
        <w:t>条、第</w:t>
      </w:r>
      <w:r>
        <w:rPr>
          <w:szCs w:val="21"/>
        </w:rPr>
        <w:t>25</w:t>
      </w:r>
      <w:r w:rsidR="00D67A4A">
        <w:rPr>
          <w:rFonts w:hint="eastAsia"/>
          <w:szCs w:val="21"/>
        </w:rPr>
        <w:t>条及び社会</w:t>
      </w:r>
      <w:r>
        <w:rPr>
          <w:rFonts w:hint="eastAsia"/>
          <w:szCs w:val="21"/>
        </w:rPr>
        <w:t xml:space="preserve">保障法と総称される一連の法律などがこれに該当する。　　　　　</w:t>
      </w:r>
    </w:p>
    <w:p w:rsidR="00F07C2F" w:rsidRDefault="00F07C2F" w:rsidP="00157E79">
      <w:pPr>
        <w:pStyle w:val="a3"/>
        <w:ind w:leftChars="0" w:left="420" w:hangingChars="200" w:hanging="420"/>
        <w:rPr>
          <w:szCs w:val="21"/>
        </w:rPr>
      </w:pPr>
      <w:r>
        <w:rPr>
          <w:rFonts w:hint="eastAsia"/>
          <w:szCs w:val="21"/>
        </w:rPr>
        <w:t xml:space="preserve">　　　　第</w:t>
      </w:r>
      <w:r>
        <w:rPr>
          <w:szCs w:val="21"/>
        </w:rPr>
        <w:t>13</w:t>
      </w:r>
      <w:r>
        <w:rPr>
          <w:rFonts w:hint="eastAsia"/>
          <w:szCs w:val="21"/>
        </w:rPr>
        <w:t>条（個人の尊厳、幸福追求権）</w:t>
      </w:r>
    </w:p>
    <w:p w:rsidR="00F07C2F" w:rsidRDefault="00F07C2F" w:rsidP="00157E79">
      <w:pPr>
        <w:pStyle w:val="a3"/>
        <w:ind w:leftChars="0" w:left="420" w:hangingChars="200" w:hanging="420"/>
        <w:rPr>
          <w:szCs w:val="21"/>
        </w:rPr>
      </w:pPr>
      <w:r>
        <w:rPr>
          <w:rFonts w:hint="eastAsia"/>
          <w:szCs w:val="21"/>
        </w:rPr>
        <w:t xml:space="preserve">　　　　第</w:t>
      </w:r>
      <w:r>
        <w:rPr>
          <w:szCs w:val="21"/>
        </w:rPr>
        <w:t>14</w:t>
      </w:r>
      <w:r>
        <w:rPr>
          <w:rFonts w:hint="eastAsia"/>
          <w:szCs w:val="21"/>
        </w:rPr>
        <w:t>条（法の下の平等）</w:t>
      </w:r>
    </w:p>
    <w:p w:rsidR="00F07C2F" w:rsidRPr="003C54F4" w:rsidRDefault="00F07C2F" w:rsidP="00DC3906">
      <w:pPr>
        <w:pStyle w:val="a3"/>
        <w:ind w:leftChars="0" w:left="420" w:hangingChars="200" w:hanging="420"/>
        <w:rPr>
          <w:szCs w:val="21"/>
        </w:rPr>
      </w:pPr>
      <w:r>
        <w:rPr>
          <w:rFonts w:hint="eastAsia"/>
          <w:szCs w:val="21"/>
        </w:rPr>
        <w:t xml:space="preserve">　　　　第</w:t>
      </w:r>
      <w:r>
        <w:rPr>
          <w:szCs w:val="21"/>
        </w:rPr>
        <w:t>25</w:t>
      </w:r>
      <w:r>
        <w:rPr>
          <w:rFonts w:hint="eastAsia"/>
          <w:szCs w:val="21"/>
        </w:rPr>
        <w:t>条（生存権の保障）</w:t>
      </w:r>
    </w:p>
    <w:p w:rsidR="00F07C2F" w:rsidRPr="003C54F4" w:rsidRDefault="00F07C2F" w:rsidP="00C640A2">
      <w:pPr>
        <w:pStyle w:val="a3"/>
        <w:ind w:leftChars="0" w:left="420"/>
        <w:rPr>
          <w:szCs w:val="21"/>
        </w:rPr>
      </w:pPr>
    </w:p>
    <w:p w:rsidR="00F07C2F" w:rsidRPr="001A7CCB" w:rsidRDefault="00F07C2F" w:rsidP="003A5E26">
      <w:pPr>
        <w:pStyle w:val="a3"/>
        <w:ind w:leftChars="0" w:left="0"/>
        <w:rPr>
          <w:rFonts w:ascii="ＭＳ ゴシック" w:eastAsia="ＭＳ ゴシック" w:hAnsi="ＭＳ ゴシック"/>
          <w:b/>
          <w:szCs w:val="21"/>
        </w:rPr>
      </w:pPr>
      <w:r w:rsidRPr="001A7CCB">
        <w:rPr>
          <w:rFonts w:ascii="ＭＳ ゴシック" w:eastAsia="ＭＳ ゴシック" w:hAnsi="ＭＳ ゴシック" w:hint="eastAsia"/>
          <w:b/>
          <w:szCs w:val="21"/>
        </w:rPr>
        <w:t>２．ソーシャルワークの価値・倫理に基づいた権利擁護の実践</w:t>
      </w:r>
    </w:p>
    <w:p w:rsidR="00F07C2F" w:rsidRDefault="00F07C2F" w:rsidP="00DC3906">
      <w:pPr>
        <w:ind w:leftChars="200" w:left="420" w:firstLineChars="100" w:firstLine="210"/>
        <w:rPr>
          <w:szCs w:val="21"/>
        </w:rPr>
      </w:pPr>
      <w:r>
        <w:rPr>
          <w:rFonts w:hint="eastAsia"/>
          <w:szCs w:val="21"/>
        </w:rPr>
        <w:t>ソーシャルワークの価値とは、社会福祉の専門職がソーシャルワーク実践において</w:t>
      </w:r>
      <w:r w:rsidR="00D67A4A">
        <w:rPr>
          <w:rFonts w:hint="eastAsia"/>
          <w:szCs w:val="21"/>
        </w:rPr>
        <w:t>追求</w:t>
      </w:r>
      <w:r>
        <w:rPr>
          <w:rFonts w:hint="eastAsia"/>
          <w:szCs w:val="21"/>
        </w:rPr>
        <w:t>すべき考え方。</w:t>
      </w:r>
    </w:p>
    <w:p w:rsidR="00F07C2F" w:rsidRPr="003C54F4" w:rsidRDefault="00F07C2F" w:rsidP="003C54F4">
      <w:pPr>
        <w:ind w:firstLineChars="300" w:firstLine="630"/>
        <w:rPr>
          <w:szCs w:val="21"/>
        </w:rPr>
      </w:pPr>
      <w:r>
        <w:rPr>
          <w:rFonts w:hint="eastAsia"/>
          <w:szCs w:val="21"/>
          <w:bdr w:val="single" w:sz="4" w:space="0" w:color="auto"/>
        </w:rPr>
        <w:t>社会福祉士の</w:t>
      </w:r>
      <w:r w:rsidRPr="00583982">
        <w:rPr>
          <w:rFonts w:hint="eastAsia"/>
          <w:szCs w:val="21"/>
          <w:bdr w:val="single" w:sz="4" w:space="0" w:color="auto"/>
        </w:rPr>
        <w:t>倫理綱領</w:t>
      </w:r>
    </w:p>
    <w:p w:rsidR="00F07C2F" w:rsidRDefault="00F07C2F" w:rsidP="000B5460">
      <w:pPr>
        <w:numPr>
          <w:ilvl w:val="0"/>
          <w:numId w:val="6"/>
        </w:numPr>
        <w:rPr>
          <w:szCs w:val="21"/>
        </w:rPr>
      </w:pPr>
      <w:r>
        <w:rPr>
          <w:rFonts w:hint="eastAsia"/>
          <w:szCs w:val="21"/>
        </w:rPr>
        <w:t>専門職として目指すべき価値や目的を表したもの。</w:t>
      </w:r>
    </w:p>
    <w:p w:rsidR="00F07C2F" w:rsidRDefault="00F07C2F" w:rsidP="000B5460">
      <w:pPr>
        <w:numPr>
          <w:ilvl w:val="0"/>
          <w:numId w:val="6"/>
        </w:numPr>
        <w:rPr>
          <w:szCs w:val="21"/>
        </w:rPr>
      </w:pPr>
      <w:r>
        <w:rPr>
          <w:rFonts w:hint="eastAsia"/>
          <w:szCs w:val="21"/>
        </w:rPr>
        <w:t>望ましい実践と向かうべき方向を指し示したもの。</w:t>
      </w:r>
    </w:p>
    <w:p w:rsidR="00F07C2F" w:rsidRDefault="00F07C2F" w:rsidP="000B5460">
      <w:pPr>
        <w:numPr>
          <w:ilvl w:val="0"/>
          <w:numId w:val="6"/>
        </w:numPr>
        <w:rPr>
          <w:szCs w:val="21"/>
        </w:rPr>
      </w:pPr>
      <w:r>
        <w:rPr>
          <w:rFonts w:hint="eastAsia"/>
          <w:szCs w:val="21"/>
        </w:rPr>
        <w:t>専門職のとるべき態度や姿勢を明確にしたもの。</w:t>
      </w:r>
    </w:p>
    <w:p w:rsidR="00F07C2F" w:rsidRDefault="00F07C2F" w:rsidP="000B5460">
      <w:pPr>
        <w:numPr>
          <w:ilvl w:val="0"/>
          <w:numId w:val="6"/>
        </w:numPr>
        <w:rPr>
          <w:szCs w:val="21"/>
        </w:rPr>
      </w:pPr>
      <w:r>
        <w:rPr>
          <w:rFonts w:hint="eastAsia"/>
          <w:szCs w:val="21"/>
        </w:rPr>
        <w:t>望ましい行動指針のもととなるべきもの。</w:t>
      </w:r>
    </w:p>
    <w:p w:rsidR="00F07C2F" w:rsidRDefault="00F07C2F" w:rsidP="000B5460">
      <w:pPr>
        <w:numPr>
          <w:ilvl w:val="0"/>
          <w:numId w:val="6"/>
        </w:numPr>
        <w:rPr>
          <w:szCs w:val="21"/>
        </w:rPr>
      </w:pPr>
      <w:r>
        <w:rPr>
          <w:rFonts w:hint="eastAsia"/>
          <w:szCs w:val="21"/>
        </w:rPr>
        <w:t>専門職団体が利用者と外部の諸団体にそのあり方を示すもの。</w:t>
      </w:r>
    </w:p>
    <w:p w:rsidR="00F07C2F" w:rsidRPr="003C54F4" w:rsidRDefault="00F07C2F" w:rsidP="000B5460">
      <w:pPr>
        <w:numPr>
          <w:ilvl w:val="0"/>
          <w:numId w:val="6"/>
        </w:numPr>
        <w:rPr>
          <w:szCs w:val="21"/>
        </w:rPr>
      </w:pPr>
      <w:r>
        <w:rPr>
          <w:rFonts w:hint="eastAsia"/>
          <w:szCs w:val="21"/>
        </w:rPr>
        <w:t>この倫理綱領に背いたメンバーに断固たる姿勢を組織としてとるための根拠となるもの。</w:t>
      </w:r>
    </w:p>
    <w:p w:rsidR="00F07C2F" w:rsidRDefault="00F07C2F" w:rsidP="003C54F4">
      <w:pPr>
        <w:pStyle w:val="a3"/>
        <w:ind w:leftChars="200" w:left="420" w:firstLineChars="100" w:firstLine="210"/>
        <w:rPr>
          <w:szCs w:val="21"/>
        </w:rPr>
      </w:pPr>
      <w:r>
        <w:rPr>
          <w:rFonts w:hint="eastAsia"/>
          <w:szCs w:val="21"/>
          <w:bdr w:val="single" w:sz="4" w:space="0" w:color="auto"/>
        </w:rPr>
        <w:t>社会福祉士の</w:t>
      </w:r>
      <w:r w:rsidRPr="00583982">
        <w:rPr>
          <w:rFonts w:hint="eastAsia"/>
          <w:szCs w:val="21"/>
          <w:bdr w:val="single" w:sz="4" w:space="0" w:color="auto"/>
        </w:rPr>
        <w:t>行動規範</w:t>
      </w:r>
    </w:p>
    <w:p w:rsidR="00F07C2F" w:rsidRPr="003C54F4" w:rsidRDefault="00F07C2F" w:rsidP="00583982">
      <w:pPr>
        <w:pStyle w:val="a3"/>
        <w:ind w:leftChars="200" w:left="420" w:firstLineChars="200" w:firstLine="420"/>
        <w:rPr>
          <w:szCs w:val="21"/>
        </w:rPr>
      </w:pPr>
      <w:r>
        <w:rPr>
          <w:rFonts w:hint="eastAsia"/>
          <w:szCs w:val="21"/>
        </w:rPr>
        <w:t>倫理基準を具体的な実践レベルに表現したもの。</w:t>
      </w:r>
    </w:p>
    <w:p w:rsidR="00F07C2F" w:rsidRPr="003C54F4" w:rsidRDefault="00F07C2F" w:rsidP="00DC3906">
      <w:pPr>
        <w:pStyle w:val="a3"/>
        <w:ind w:leftChars="0" w:left="0"/>
        <w:rPr>
          <w:szCs w:val="21"/>
        </w:rPr>
      </w:pPr>
    </w:p>
    <w:p w:rsidR="00F07C2F" w:rsidRPr="001A7CCB" w:rsidRDefault="00F07C2F" w:rsidP="003A5E26">
      <w:pPr>
        <w:pStyle w:val="a3"/>
        <w:ind w:leftChars="0" w:left="0"/>
        <w:rPr>
          <w:rFonts w:ascii="ＭＳ ゴシック" w:eastAsia="ＭＳ ゴシック" w:hAnsi="ＭＳ ゴシック"/>
          <w:b/>
          <w:szCs w:val="21"/>
        </w:rPr>
      </w:pPr>
      <w:r w:rsidRPr="001A7CCB">
        <w:rPr>
          <w:rFonts w:ascii="ＭＳ ゴシック" w:eastAsia="ＭＳ ゴシック" w:hAnsi="ＭＳ ゴシック" w:hint="eastAsia"/>
          <w:b/>
          <w:szCs w:val="21"/>
        </w:rPr>
        <w:t>３．権利擁護を支える理念</w:t>
      </w:r>
    </w:p>
    <w:p w:rsidR="00F07C2F" w:rsidRPr="003C54F4" w:rsidRDefault="00F07C2F" w:rsidP="003C54F4">
      <w:pPr>
        <w:pStyle w:val="a3"/>
        <w:ind w:leftChars="200" w:left="420" w:firstLineChars="100" w:firstLine="210"/>
        <w:rPr>
          <w:szCs w:val="21"/>
        </w:rPr>
      </w:pPr>
      <w:r w:rsidRPr="00583361">
        <w:rPr>
          <w:rFonts w:hint="eastAsia"/>
          <w:szCs w:val="21"/>
          <w:bdr w:val="single" w:sz="4" w:space="0" w:color="auto"/>
        </w:rPr>
        <w:t>自己決定</w:t>
      </w:r>
    </w:p>
    <w:p w:rsidR="00F07C2F" w:rsidRPr="003C54F4" w:rsidRDefault="00F07C2F" w:rsidP="00583361">
      <w:pPr>
        <w:pStyle w:val="a3"/>
        <w:ind w:leftChars="300" w:hangingChars="100" w:hanging="210"/>
        <w:rPr>
          <w:szCs w:val="21"/>
        </w:rPr>
      </w:pPr>
      <w:r>
        <w:rPr>
          <w:rFonts w:hint="eastAsia"/>
          <w:szCs w:val="21"/>
        </w:rPr>
        <w:t xml:space="preserve">　すべの人が自己実現と自己決定の権利を持っている。尊重され、必要に応じて、自己決定ができるよう支援が求められる。</w:t>
      </w:r>
    </w:p>
    <w:p w:rsidR="00F07C2F" w:rsidRPr="003C54F4" w:rsidRDefault="00F07C2F" w:rsidP="003C54F4">
      <w:pPr>
        <w:pStyle w:val="a3"/>
        <w:ind w:leftChars="200" w:left="420" w:firstLineChars="100" w:firstLine="210"/>
        <w:rPr>
          <w:szCs w:val="21"/>
        </w:rPr>
      </w:pPr>
      <w:r w:rsidRPr="00583982">
        <w:rPr>
          <w:rFonts w:hint="eastAsia"/>
          <w:szCs w:val="21"/>
          <w:bdr w:val="single" w:sz="4" w:space="0" w:color="auto"/>
        </w:rPr>
        <w:t>エンパワメント</w:t>
      </w:r>
    </w:p>
    <w:p w:rsidR="00F07C2F" w:rsidRPr="003C54F4" w:rsidRDefault="00F07C2F" w:rsidP="003C76BC">
      <w:pPr>
        <w:pStyle w:val="a3"/>
        <w:numPr>
          <w:ilvl w:val="0"/>
          <w:numId w:val="5"/>
        </w:numPr>
        <w:ind w:leftChars="0"/>
        <w:rPr>
          <w:szCs w:val="21"/>
        </w:rPr>
      </w:pPr>
      <w:r>
        <w:rPr>
          <w:rFonts w:hint="eastAsia"/>
          <w:szCs w:val="21"/>
        </w:rPr>
        <w:t>個人（仲間・集団・コミュニティ）が侵されている、</w:t>
      </w:r>
      <w:r w:rsidR="00D67A4A">
        <w:rPr>
          <w:rFonts w:hint="eastAsia"/>
          <w:szCs w:val="21"/>
        </w:rPr>
        <w:t>あきら</w:t>
      </w:r>
      <w:r w:rsidRPr="003C54F4">
        <w:rPr>
          <w:rFonts w:hint="eastAsia"/>
          <w:szCs w:val="21"/>
        </w:rPr>
        <w:t>めさせられている</w:t>
      </w:r>
      <w:r>
        <w:rPr>
          <w:rFonts w:hint="eastAsia"/>
          <w:szCs w:val="21"/>
        </w:rPr>
        <w:t>、あるいは奪われている主体性・目標・選択（肢）・権利・自律性・相互支援力・自治（力）を自覚し、明確にする</w:t>
      </w:r>
      <w:r w:rsidRPr="003C54F4">
        <w:rPr>
          <w:rFonts w:hint="eastAsia"/>
          <w:szCs w:val="21"/>
        </w:rPr>
        <w:t>。</w:t>
      </w:r>
    </w:p>
    <w:p w:rsidR="00F07C2F" w:rsidRPr="003C54F4" w:rsidRDefault="00F07C2F" w:rsidP="003C76BC">
      <w:pPr>
        <w:pStyle w:val="a3"/>
        <w:numPr>
          <w:ilvl w:val="0"/>
          <w:numId w:val="5"/>
        </w:numPr>
        <w:ind w:leftChars="0"/>
        <w:rPr>
          <w:szCs w:val="21"/>
        </w:rPr>
      </w:pPr>
      <w:r w:rsidRPr="003C54F4">
        <w:rPr>
          <w:rFonts w:hint="eastAsia"/>
          <w:szCs w:val="21"/>
        </w:rPr>
        <w:t>その</w:t>
      </w:r>
      <w:r>
        <w:rPr>
          <w:rFonts w:hint="eastAsia"/>
          <w:szCs w:val="21"/>
        </w:rPr>
        <w:t>心理的・組織的・社会的・経済的・法的・政治的阻害要因と対決して、問題を解決する力を高める</w:t>
      </w:r>
      <w:r w:rsidRPr="003C54F4">
        <w:rPr>
          <w:rFonts w:hint="eastAsia"/>
          <w:szCs w:val="21"/>
        </w:rPr>
        <w:t>。</w:t>
      </w:r>
    </w:p>
    <w:p w:rsidR="00F07C2F" w:rsidRPr="003C54F4" w:rsidRDefault="00F07C2F" w:rsidP="003C54F4">
      <w:pPr>
        <w:pStyle w:val="a3"/>
        <w:ind w:left="1155" w:hangingChars="150" w:hanging="315"/>
        <w:rPr>
          <w:szCs w:val="21"/>
        </w:rPr>
      </w:pPr>
      <w:bookmarkStart w:id="0" w:name="_GoBack"/>
      <w:bookmarkEnd w:id="0"/>
      <w:r w:rsidRPr="003C54F4">
        <w:rPr>
          <w:rFonts w:hint="eastAsia"/>
          <w:szCs w:val="21"/>
        </w:rPr>
        <w:t>③</w:t>
      </w:r>
      <w:r w:rsidRPr="003C54F4">
        <w:rPr>
          <w:szCs w:val="21"/>
        </w:rPr>
        <w:t xml:space="preserve"> </w:t>
      </w:r>
      <w:r>
        <w:rPr>
          <w:rFonts w:hint="eastAsia"/>
          <w:szCs w:val="21"/>
        </w:rPr>
        <w:t>さまざまな支援を活用する力を高めること</w:t>
      </w:r>
      <w:r w:rsidRPr="003C54F4">
        <w:rPr>
          <w:rFonts w:hint="eastAsia"/>
          <w:szCs w:val="21"/>
        </w:rPr>
        <w:t>。</w:t>
      </w:r>
    </w:p>
    <w:p w:rsidR="00F07C2F" w:rsidRPr="003C54F4" w:rsidRDefault="00F07C2F" w:rsidP="00D67A4A">
      <w:pPr>
        <w:pStyle w:val="a3"/>
        <w:rPr>
          <w:szCs w:val="21"/>
        </w:rPr>
      </w:pPr>
      <w:r w:rsidRPr="003C54F4">
        <w:rPr>
          <w:rFonts w:hint="eastAsia"/>
          <w:szCs w:val="21"/>
        </w:rPr>
        <w:lastRenderedPageBreak/>
        <w:t>その具体的な実践として、制度や資源の活用</w:t>
      </w:r>
    </w:p>
    <w:p w:rsidR="00F07C2F" w:rsidRPr="003C54F4" w:rsidRDefault="00F07C2F" w:rsidP="003C54F4">
      <w:pPr>
        <w:pStyle w:val="a3"/>
        <w:ind w:leftChars="200" w:left="420" w:firstLineChars="100" w:firstLine="210"/>
        <w:rPr>
          <w:szCs w:val="21"/>
        </w:rPr>
      </w:pPr>
      <w:r>
        <w:rPr>
          <w:rFonts w:hint="eastAsia"/>
          <w:szCs w:val="21"/>
        </w:rPr>
        <w:t xml:space="preserve">　成年後見制度や日常生活自立支援事業の活用による権利擁護</w:t>
      </w:r>
    </w:p>
    <w:p w:rsidR="00F07C2F" w:rsidRPr="003C54F4" w:rsidRDefault="00F07C2F" w:rsidP="003C54F4">
      <w:pPr>
        <w:pStyle w:val="a3"/>
        <w:ind w:leftChars="200" w:left="420" w:firstLineChars="100" w:firstLine="210"/>
        <w:rPr>
          <w:szCs w:val="21"/>
        </w:rPr>
      </w:pPr>
      <w:r>
        <w:rPr>
          <w:rFonts w:hint="eastAsia"/>
          <w:szCs w:val="21"/>
        </w:rPr>
        <w:t xml:space="preserve">　消費生活センター</w:t>
      </w:r>
      <w:r w:rsidR="00D67A4A">
        <w:rPr>
          <w:rFonts w:hint="eastAsia"/>
          <w:szCs w:val="21"/>
        </w:rPr>
        <w:t>機能</w:t>
      </w:r>
      <w:r>
        <w:rPr>
          <w:rFonts w:hint="eastAsia"/>
          <w:szCs w:val="21"/>
        </w:rPr>
        <w:t>の活用による消費者被害の回復、予防　　など</w:t>
      </w:r>
    </w:p>
    <w:p w:rsidR="00F07C2F" w:rsidRPr="003C54F4" w:rsidRDefault="00F07C2F" w:rsidP="00AB4FDB">
      <w:pPr>
        <w:pStyle w:val="a3"/>
        <w:ind w:leftChars="0" w:left="0"/>
        <w:rPr>
          <w:szCs w:val="21"/>
        </w:rPr>
      </w:pPr>
    </w:p>
    <w:p w:rsidR="00F07C2F" w:rsidRPr="001A7CCB" w:rsidRDefault="00F07C2F" w:rsidP="003A5E26">
      <w:pPr>
        <w:pStyle w:val="a3"/>
        <w:ind w:leftChars="0" w:left="0"/>
        <w:rPr>
          <w:rFonts w:ascii="ＭＳ ゴシック" w:eastAsia="ＭＳ ゴシック" w:hAnsi="ＭＳ ゴシック"/>
          <w:b/>
          <w:szCs w:val="21"/>
        </w:rPr>
      </w:pPr>
      <w:r w:rsidRPr="001A7CCB">
        <w:rPr>
          <w:rFonts w:ascii="ＭＳ ゴシック" w:eastAsia="ＭＳ ゴシック" w:hAnsi="ＭＳ ゴシック" w:hint="eastAsia"/>
          <w:b/>
          <w:szCs w:val="21"/>
        </w:rPr>
        <w:t>４．意思決定の支援の視点</w:t>
      </w:r>
    </w:p>
    <w:p w:rsidR="00F07C2F" w:rsidRPr="003C54F4" w:rsidRDefault="00F07C2F" w:rsidP="00AB4FDB">
      <w:pPr>
        <w:pStyle w:val="a3"/>
        <w:ind w:leftChars="0" w:left="0" w:firstLineChars="300" w:firstLine="630"/>
        <w:rPr>
          <w:szCs w:val="21"/>
        </w:rPr>
      </w:pPr>
      <w:r w:rsidRPr="00A159D5">
        <w:rPr>
          <w:rFonts w:hint="eastAsia"/>
          <w:szCs w:val="21"/>
          <w:bdr w:val="single" w:sz="4" w:space="0" w:color="auto"/>
        </w:rPr>
        <w:t>支援の必要性</w:t>
      </w:r>
    </w:p>
    <w:p w:rsidR="00F07C2F" w:rsidRPr="003C54F4" w:rsidRDefault="00F07C2F" w:rsidP="00C640A2">
      <w:pPr>
        <w:pStyle w:val="a3"/>
        <w:ind w:leftChars="0" w:left="420"/>
        <w:rPr>
          <w:szCs w:val="21"/>
        </w:rPr>
      </w:pPr>
      <w:r w:rsidRPr="003C54F4">
        <w:rPr>
          <w:rFonts w:hint="eastAsia"/>
          <w:szCs w:val="21"/>
        </w:rPr>
        <w:t xml:space="preserve">　　例えば</w:t>
      </w:r>
      <w:r>
        <w:rPr>
          <w:rFonts w:hint="eastAsia"/>
          <w:szCs w:val="21"/>
        </w:rPr>
        <w:t>「</w:t>
      </w:r>
      <w:r w:rsidRPr="003C54F4">
        <w:rPr>
          <w:rFonts w:hint="eastAsia"/>
          <w:szCs w:val="21"/>
        </w:rPr>
        <w:t>福祉サービスの利用</w:t>
      </w:r>
      <w:r>
        <w:rPr>
          <w:rFonts w:hint="eastAsia"/>
          <w:szCs w:val="21"/>
        </w:rPr>
        <w:t>」といった契約行為においては、</w:t>
      </w:r>
    </w:p>
    <w:p w:rsidR="00F07C2F" w:rsidRPr="003C54F4" w:rsidRDefault="00F07C2F" w:rsidP="009565E6">
      <w:pPr>
        <w:pStyle w:val="a3"/>
        <w:ind w:leftChars="0" w:left="420"/>
        <w:rPr>
          <w:szCs w:val="21"/>
        </w:rPr>
      </w:pPr>
      <w:r w:rsidRPr="003C54F4">
        <w:rPr>
          <w:rFonts w:hint="eastAsia"/>
          <w:szCs w:val="21"/>
        </w:rPr>
        <w:t xml:space="preserve">　　　</w:t>
      </w:r>
      <w:r>
        <w:rPr>
          <w:rFonts w:hint="eastAsia"/>
          <w:szCs w:val="21"/>
        </w:rPr>
        <w:t xml:space="preserve">　「</w:t>
      </w:r>
      <w:r w:rsidRPr="003C54F4">
        <w:rPr>
          <w:rFonts w:hint="eastAsia"/>
          <w:szCs w:val="21"/>
        </w:rPr>
        <w:t>情報収集</w:t>
      </w:r>
      <w:r>
        <w:rPr>
          <w:szCs w:val="21"/>
        </w:rPr>
        <w:t xml:space="preserve"> </w:t>
      </w:r>
      <w:r w:rsidRPr="003C54F4">
        <w:rPr>
          <w:rFonts w:hint="eastAsia"/>
          <w:szCs w:val="21"/>
        </w:rPr>
        <w:t>→</w:t>
      </w:r>
      <w:r>
        <w:rPr>
          <w:szCs w:val="21"/>
        </w:rPr>
        <w:t xml:space="preserve"> </w:t>
      </w:r>
      <w:r w:rsidRPr="003C54F4">
        <w:rPr>
          <w:rFonts w:hint="eastAsia"/>
          <w:szCs w:val="21"/>
        </w:rPr>
        <w:t>申請</w:t>
      </w:r>
      <w:r>
        <w:rPr>
          <w:szCs w:val="21"/>
        </w:rPr>
        <w:t xml:space="preserve"> </w:t>
      </w:r>
      <w:r w:rsidRPr="003C54F4">
        <w:rPr>
          <w:rFonts w:hint="eastAsia"/>
          <w:szCs w:val="21"/>
        </w:rPr>
        <w:t>→</w:t>
      </w:r>
      <w:r>
        <w:rPr>
          <w:szCs w:val="21"/>
        </w:rPr>
        <w:t xml:space="preserve"> </w:t>
      </w:r>
      <w:r w:rsidRPr="003C54F4">
        <w:rPr>
          <w:rFonts w:hint="eastAsia"/>
          <w:szCs w:val="21"/>
        </w:rPr>
        <w:t>交渉</w:t>
      </w:r>
      <w:r>
        <w:rPr>
          <w:szCs w:val="21"/>
        </w:rPr>
        <w:t xml:space="preserve"> </w:t>
      </w:r>
      <w:r w:rsidRPr="003C54F4">
        <w:rPr>
          <w:rFonts w:hint="eastAsia"/>
          <w:szCs w:val="21"/>
        </w:rPr>
        <w:t>→</w:t>
      </w:r>
      <w:r>
        <w:rPr>
          <w:szCs w:val="21"/>
        </w:rPr>
        <w:t xml:space="preserve"> </w:t>
      </w:r>
      <w:r w:rsidRPr="003C54F4">
        <w:rPr>
          <w:rFonts w:hint="eastAsia"/>
          <w:szCs w:val="21"/>
        </w:rPr>
        <w:t>選択</w:t>
      </w:r>
      <w:r>
        <w:rPr>
          <w:rFonts w:hint="eastAsia"/>
          <w:szCs w:val="21"/>
        </w:rPr>
        <w:t>」</w:t>
      </w:r>
    </w:p>
    <w:p w:rsidR="00F07C2F" w:rsidRPr="003C54F4" w:rsidRDefault="00F07C2F" w:rsidP="00AA09B0">
      <w:pPr>
        <w:pStyle w:val="a3"/>
        <w:ind w:leftChars="200" w:hangingChars="200" w:hanging="420"/>
        <w:rPr>
          <w:szCs w:val="21"/>
        </w:rPr>
      </w:pPr>
      <w:r w:rsidRPr="003C54F4">
        <w:rPr>
          <w:rFonts w:hint="eastAsia"/>
          <w:szCs w:val="21"/>
        </w:rPr>
        <w:t xml:space="preserve">　　</w:t>
      </w:r>
      <w:r>
        <w:rPr>
          <w:rFonts w:hint="eastAsia"/>
          <w:szCs w:val="21"/>
        </w:rPr>
        <w:t>というプロセスを経るが、この自己決定のプロセス</w:t>
      </w:r>
      <w:r w:rsidRPr="003C54F4">
        <w:rPr>
          <w:rFonts w:hint="eastAsia"/>
          <w:szCs w:val="21"/>
        </w:rPr>
        <w:t>において、</w:t>
      </w:r>
      <w:r>
        <w:rPr>
          <w:rFonts w:hint="eastAsia"/>
          <w:szCs w:val="21"/>
        </w:rPr>
        <w:t>全ての人が諸手続等をスムーズに行えるわけではなく、なかには支援を要する人もある。社会福祉士はその人・環境等についてのアセスメントから支援の必要性を見出し、支援に繋げていく必要がある。</w:t>
      </w:r>
    </w:p>
    <w:p w:rsidR="00F07C2F" w:rsidRPr="003C54F4" w:rsidRDefault="00F07C2F" w:rsidP="00C74785">
      <w:pPr>
        <w:pStyle w:val="a3"/>
        <w:ind w:leftChars="0" w:left="420"/>
        <w:rPr>
          <w:szCs w:val="21"/>
        </w:rPr>
      </w:pPr>
      <w:r w:rsidRPr="003C54F4">
        <w:rPr>
          <w:rFonts w:hint="eastAsia"/>
          <w:szCs w:val="21"/>
        </w:rPr>
        <w:t xml:space="preserve">　　一連の流れにおいて、社会福祉士には次のような取り組みが求められる。</w:t>
      </w:r>
    </w:p>
    <w:p w:rsidR="00F07C2F" w:rsidRPr="003C54F4" w:rsidRDefault="00F07C2F" w:rsidP="003A5E26">
      <w:pPr>
        <w:pStyle w:val="a3"/>
        <w:ind w:leftChars="0" w:left="1080"/>
        <w:rPr>
          <w:szCs w:val="21"/>
        </w:rPr>
      </w:pPr>
      <w:r w:rsidRPr="003C54F4">
        <w:rPr>
          <w:rFonts w:hint="eastAsia"/>
          <w:szCs w:val="21"/>
        </w:rPr>
        <w:t>①</w:t>
      </w:r>
      <w:r w:rsidRPr="003C54F4">
        <w:rPr>
          <w:szCs w:val="21"/>
        </w:rPr>
        <w:t xml:space="preserve"> </w:t>
      </w:r>
      <w:r w:rsidRPr="003C54F4">
        <w:rPr>
          <w:rFonts w:hint="eastAsia"/>
          <w:szCs w:val="21"/>
        </w:rPr>
        <w:t>わかりやすい情報を受けられる環境の整備</w:t>
      </w:r>
    </w:p>
    <w:p w:rsidR="00F07C2F" w:rsidRPr="003C54F4" w:rsidRDefault="00F07C2F" w:rsidP="003C54F4">
      <w:pPr>
        <w:pStyle w:val="a3"/>
        <w:ind w:firstLineChars="100" w:firstLine="210"/>
        <w:rPr>
          <w:szCs w:val="21"/>
        </w:rPr>
      </w:pPr>
      <w:r w:rsidRPr="003C54F4">
        <w:rPr>
          <w:rFonts w:hint="eastAsia"/>
          <w:szCs w:val="21"/>
        </w:rPr>
        <w:t>②</w:t>
      </w:r>
      <w:r w:rsidRPr="003C54F4">
        <w:rPr>
          <w:szCs w:val="21"/>
        </w:rPr>
        <w:t xml:space="preserve"> </w:t>
      </w:r>
      <w:r w:rsidRPr="003C54F4">
        <w:rPr>
          <w:rFonts w:hint="eastAsia"/>
          <w:szCs w:val="21"/>
        </w:rPr>
        <w:t>意思の表出が困難な利用者へのコミュニケーションの支援</w:t>
      </w:r>
    </w:p>
    <w:p w:rsidR="00F07C2F" w:rsidRPr="003C54F4" w:rsidRDefault="00F07C2F" w:rsidP="003C54F4">
      <w:pPr>
        <w:pStyle w:val="a3"/>
        <w:ind w:firstLineChars="100" w:firstLine="210"/>
        <w:rPr>
          <w:szCs w:val="21"/>
        </w:rPr>
      </w:pPr>
      <w:r w:rsidRPr="003C54F4">
        <w:rPr>
          <w:rFonts w:hint="eastAsia"/>
          <w:szCs w:val="21"/>
        </w:rPr>
        <w:t>③</w:t>
      </w:r>
      <w:r w:rsidRPr="003C54F4">
        <w:rPr>
          <w:szCs w:val="21"/>
        </w:rPr>
        <w:t xml:space="preserve"> </w:t>
      </w:r>
      <w:r w:rsidRPr="003C54F4">
        <w:rPr>
          <w:rFonts w:hint="eastAsia"/>
          <w:szCs w:val="21"/>
        </w:rPr>
        <w:t>アセスメントにおけるニーズの判定への利用者参加</w:t>
      </w:r>
    </w:p>
    <w:p w:rsidR="00F07C2F" w:rsidRPr="003C54F4" w:rsidRDefault="00F07C2F" w:rsidP="003C54F4">
      <w:pPr>
        <w:pStyle w:val="a3"/>
        <w:ind w:firstLineChars="100" w:firstLine="210"/>
        <w:rPr>
          <w:szCs w:val="21"/>
        </w:rPr>
      </w:pPr>
      <w:r w:rsidRPr="003C54F4">
        <w:rPr>
          <w:rFonts w:hint="eastAsia"/>
          <w:szCs w:val="21"/>
        </w:rPr>
        <w:t>④</w:t>
      </w:r>
      <w:r w:rsidRPr="003C54F4">
        <w:rPr>
          <w:szCs w:val="21"/>
        </w:rPr>
        <w:t xml:space="preserve"> </w:t>
      </w:r>
      <w:r w:rsidRPr="003C54F4">
        <w:rPr>
          <w:rFonts w:hint="eastAsia"/>
          <w:szCs w:val="21"/>
        </w:rPr>
        <w:t>サービス決定過程における利用者の同意と選択の尊重</w:t>
      </w:r>
    </w:p>
    <w:p w:rsidR="00F07C2F" w:rsidRPr="003C54F4" w:rsidRDefault="00F07C2F" w:rsidP="003C54F4">
      <w:pPr>
        <w:pStyle w:val="a3"/>
        <w:ind w:firstLineChars="100" w:firstLine="210"/>
        <w:rPr>
          <w:szCs w:val="21"/>
        </w:rPr>
      </w:pPr>
      <w:r w:rsidRPr="003C54F4">
        <w:rPr>
          <w:rFonts w:hint="eastAsia"/>
          <w:szCs w:val="21"/>
        </w:rPr>
        <w:t>⑤</w:t>
      </w:r>
      <w:r w:rsidRPr="003C54F4">
        <w:rPr>
          <w:szCs w:val="21"/>
        </w:rPr>
        <w:t xml:space="preserve"> </w:t>
      </w:r>
      <w:r w:rsidRPr="003C54F4">
        <w:rPr>
          <w:rFonts w:hint="eastAsia"/>
          <w:szCs w:val="21"/>
        </w:rPr>
        <w:t>苦情を申し立てる権利の尊重と環境整備</w:t>
      </w:r>
    </w:p>
    <w:p w:rsidR="00F07C2F" w:rsidRPr="003C54F4" w:rsidRDefault="00F07C2F" w:rsidP="003C54F4">
      <w:pPr>
        <w:pStyle w:val="a3"/>
        <w:ind w:firstLineChars="100" w:firstLine="210"/>
        <w:rPr>
          <w:szCs w:val="21"/>
        </w:rPr>
      </w:pPr>
      <w:r w:rsidRPr="003C54F4">
        <w:rPr>
          <w:rFonts w:hint="eastAsia"/>
          <w:szCs w:val="21"/>
        </w:rPr>
        <w:t>⑥</w:t>
      </w:r>
      <w:r w:rsidRPr="003C54F4">
        <w:rPr>
          <w:szCs w:val="21"/>
        </w:rPr>
        <w:t xml:space="preserve"> </w:t>
      </w:r>
      <w:r w:rsidRPr="003C54F4">
        <w:rPr>
          <w:rFonts w:hint="eastAsia"/>
          <w:szCs w:val="21"/>
        </w:rPr>
        <w:t>苦情に対する説明と具体的な対応</w:t>
      </w:r>
    </w:p>
    <w:p w:rsidR="00F07C2F" w:rsidRPr="003C54F4" w:rsidRDefault="00F07C2F" w:rsidP="003C54F4">
      <w:pPr>
        <w:pStyle w:val="a3"/>
        <w:ind w:firstLineChars="100" w:firstLine="210"/>
        <w:rPr>
          <w:szCs w:val="21"/>
        </w:rPr>
      </w:pPr>
    </w:p>
    <w:p w:rsidR="00F07C2F" w:rsidRPr="003C54F4" w:rsidRDefault="00F07C2F" w:rsidP="003C54F4">
      <w:pPr>
        <w:ind w:left="420" w:hangingChars="200" w:hanging="420"/>
        <w:rPr>
          <w:szCs w:val="21"/>
        </w:rPr>
      </w:pPr>
      <w:r w:rsidRPr="003C54F4">
        <w:rPr>
          <w:rFonts w:hint="eastAsia"/>
          <w:szCs w:val="21"/>
        </w:rPr>
        <w:t xml:space="preserve">　　　このような支援を必要としているのは、例えば認知症高齢者や知的障がい者、精神障がい者など、判断能力が不十分な人ばかりではない。判断能力が十分にある人であっても、環境</w:t>
      </w:r>
      <w:r>
        <w:rPr>
          <w:rFonts w:hint="eastAsia"/>
          <w:szCs w:val="21"/>
        </w:rPr>
        <w:t>や状況によってパワーレスになっている人、例えばホームレスや生活困窮者</w:t>
      </w:r>
      <w:r w:rsidRPr="003C54F4">
        <w:rPr>
          <w:rFonts w:hint="eastAsia"/>
          <w:szCs w:val="21"/>
        </w:rPr>
        <w:t>、被虐待者、戦争や災害による被災者、</w:t>
      </w:r>
      <w:r>
        <w:rPr>
          <w:rFonts w:hint="eastAsia"/>
          <w:szCs w:val="21"/>
        </w:rPr>
        <w:t>犯罪被害者やその家族、</w:t>
      </w:r>
      <w:r w:rsidRPr="003C54F4">
        <w:rPr>
          <w:rFonts w:hint="eastAsia"/>
          <w:szCs w:val="21"/>
        </w:rPr>
        <w:t>外国人、マイノリティ等も支援が必要な場合がある。</w:t>
      </w:r>
    </w:p>
    <w:p w:rsidR="00F07C2F" w:rsidRPr="003C54F4" w:rsidRDefault="00F07C2F" w:rsidP="00403E8E">
      <w:pPr>
        <w:ind w:leftChars="300" w:left="1050" w:hangingChars="200" w:hanging="420"/>
        <w:rPr>
          <w:szCs w:val="21"/>
        </w:rPr>
      </w:pPr>
      <w:r w:rsidRPr="003C54F4">
        <w:rPr>
          <w:rFonts w:hint="eastAsia"/>
          <w:szCs w:val="21"/>
        </w:rPr>
        <w:t>例）</w:t>
      </w:r>
      <w:r>
        <w:rPr>
          <w:rFonts w:hint="eastAsia"/>
          <w:szCs w:val="21"/>
        </w:rPr>
        <w:t>自然災害により家族や仕事を失い、失意から周りとの関わりを拒み、孤立した状況を自ら創り出している。必要な手続きが滞っている状況にある。</w:t>
      </w:r>
    </w:p>
    <w:p w:rsidR="00F07C2F" w:rsidRPr="003C54F4" w:rsidRDefault="00F07C2F" w:rsidP="00403E8E">
      <w:pPr>
        <w:ind w:firstLineChars="200" w:firstLine="420"/>
        <w:rPr>
          <w:szCs w:val="21"/>
        </w:rPr>
      </w:pPr>
      <w:r w:rsidRPr="003C54F4">
        <w:rPr>
          <w:rFonts w:hint="eastAsia"/>
          <w:szCs w:val="21"/>
        </w:rPr>
        <w:t>また、権利侵害を受けているにもかかわらず、本人が自覚していないケースもある。</w:t>
      </w:r>
    </w:p>
    <w:p w:rsidR="00F07C2F" w:rsidRDefault="00F07C2F" w:rsidP="00C376E1">
      <w:pPr>
        <w:ind w:leftChars="314" w:left="1079" w:hangingChars="200" w:hanging="420"/>
        <w:rPr>
          <w:szCs w:val="21"/>
        </w:rPr>
      </w:pPr>
      <w:r w:rsidRPr="003C54F4">
        <w:rPr>
          <w:rFonts w:hint="eastAsia"/>
          <w:szCs w:val="21"/>
        </w:rPr>
        <w:t>例）</w:t>
      </w:r>
      <w:r>
        <w:rPr>
          <w:rFonts w:hint="eastAsia"/>
          <w:szCs w:val="21"/>
        </w:rPr>
        <w:t>息子から心理的、経済的虐待を受けている高齢者。息子が働かずに家に閉じこもっているのは自分に責任があると思い、自身の年金を搾取されているにも関わらず、仕方がないと</w:t>
      </w:r>
      <w:r w:rsidR="00D67A4A">
        <w:rPr>
          <w:rFonts w:hint="eastAsia"/>
          <w:szCs w:val="21"/>
        </w:rPr>
        <w:t>あきら</w:t>
      </w:r>
      <w:r>
        <w:rPr>
          <w:rFonts w:hint="eastAsia"/>
          <w:szCs w:val="21"/>
        </w:rPr>
        <w:t>めてしまっている。</w:t>
      </w:r>
    </w:p>
    <w:sectPr w:rsidR="00F07C2F" w:rsidSect="00982FD7">
      <w:headerReference w:type="default" r:id="rId7"/>
      <w:footerReference w:type="default" r:id="rId8"/>
      <w:pgSz w:w="11906" w:h="16838" w:code="9"/>
      <w:pgMar w:top="1701" w:right="1701" w:bottom="1418"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CB" w:rsidRDefault="001A7CCB" w:rsidP="0018633A">
      <w:r>
        <w:separator/>
      </w:r>
    </w:p>
  </w:endnote>
  <w:endnote w:type="continuationSeparator" w:id="0">
    <w:p w:rsidR="001A7CCB" w:rsidRDefault="001A7CCB"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D7" w:rsidRDefault="00982F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CB" w:rsidRDefault="001A7CCB" w:rsidP="0018633A">
      <w:r>
        <w:separator/>
      </w:r>
    </w:p>
  </w:footnote>
  <w:footnote w:type="continuationSeparator" w:id="0">
    <w:p w:rsidR="001A7CCB" w:rsidRDefault="001A7CCB" w:rsidP="0018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3A" w:rsidRPr="009A0C51" w:rsidRDefault="0018633A" w:rsidP="00D13240">
    <w:pPr>
      <w:pStyle w:val="a6"/>
      <w:ind w:right="844"/>
      <w:rPr>
        <w:rFonts w:ascii="ＭＳ ゴシック" w:eastAsia="ＭＳ ゴシック" w:hAnsi="ＭＳ 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1A61"/>
    <w:multiLevelType w:val="hybridMultilevel"/>
    <w:tmpl w:val="4204F938"/>
    <w:lvl w:ilvl="0" w:tplc="0CE86B3C">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3E730676"/>
    <w:multiLevelType w:val="hybridMultilevel"/>
    <w:tmpl w:val="41E2DD40"/>
    <w:lvl w:ilvl="0" w:tplc="592E9B5A">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 w15:restartNumberingAfterBreak="0">
    <w:nsid w:val="427375C5"/>
    <w:multiLevelType w:val="hybridMultilevel"/>
    <w:tmpl w:val="4E00D2FC"/>
    <w:lvl w:ilvl="0" w:tplc="CEA8C09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1E04C8A"/>
    <w:multiLevelType w:val="hybridMultilevel"/>
    <w:tmpl w:val="A4F2547C"/>
    <w:lvl w:ilvl="0" w:tplc="98BE4572">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5DAB3F55"/>
    <w:multiLevelType w:val="hybridMultilevel"/>
    <w:tmpl w:val="AB3C88E2"/>
    <w:lvl w:ilvl="0" w:tplc="59962B18">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63BB4387"/>
    <w:multiLevelType w:val="hybridMultilevel"/>
    <w:tmpl w:val="B1B4C5D0"/>
    <w:lvl w:ilvl="0" w:tplc="88C443AC">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0A2"/>
    <w:rsid w:val="00000DF4"/>
    <w:rsid w:val="00010BA5"/>
    <w:rsid w:val="00035093"/>
    <w:rsid w:val="000B5460"/>
    <w:rsid w:val="000E68A7"/>
    <w:rsid w:val="00157E79"/>
    <w:rsid w:val="0018633A"/>
    <w:rsid w:val="001A7CCB"/>
    <w:rsid w:val="00220772"/>
    <w:rsid w:val="00242573"/>
    <w:rsid w:val="002C1F31"/>
    <w:rsid w:val="003662E4"/>
    <w:rsid w:val="003942BD"/>
    <w:rsid w:val="003A5E26"/>
    <w:rsid w:val="003C54F4"/>
    <w:rsid w:val="003C76BC"/>
    <w:rsid w:val="00403E8E"/>
    <w:rsid w:val="00412315"/>
    <w:rsid w:val="00415BF4"/>
    <w:rsid w:val="004B53BA"/>
    <w:rsid w:val="00567FEA"/>
    <w:rsid w:val="00583361"/>
    <w:rsid w:val="00583982"/>
    <w:rsid w:val="00604D1D"/>
    <w:rsid w:val="006716B2"/>
    <w:rsid w:val="006A08E4"/>
    <w:rsid w:val="00727ADD"/>
    <w:rsid w:val="00763841"/>
    <w:rsid w:val="007A4EED"/>
    <w:rsid w:val="007C6198"/>
    <w:rsid w:val="007E31AB"/>
    <w:rsid w:val="0082500C"/>
    <w:rsid w:val="0082747A"/>
    <w:rsid w:val="00883888"/>
    <w:rsid w:val="008A35BD"/>
    <w:rsid w:val="008F57D0"/>
    <w:rsid w:val="009565E6"/>
    <w:rsid w:val="009825C8"/>
    <w:rsid w:val="00982FD7"/>
    <w:rsid w:val="00983E83"/>
    <w:rsid w:val="009A0C51"/>
    <w:rsid w:val="00A159D5"/>
    <w:rsid w:val="00A244F2"/>
    <w:rsid w:val="00A675B5"/>
    <w:rsid w:val="00AA09B0"/>
    <w:rsid w:val="00AB4FDB"/>
    <w:rsid w:val="00B1143A"/>
    <w:rsid w:val="00BB5908"/>
    <w:rsid w:val="00BE5B33"/>
    <w:rsid w:val="00BF7256"/>
    <w:rsid w:val="00C376E1"/>
    <w:rsid w:val="00C640A2"/>
    <w:rsid w:val="00C74785"/>
    <w:rsid w:val="00C843D9"/>
    <w:rsid w:val="00D13240"/>
    <w:rsid w:val="00D67A4A"/>
    <w:rsid w:val="00DC3906"/>
    <w:rsid w:val="00E40D78"/>
    <w:rsid w:val="00EC3DFE"/>
    <w:rsid w:val="00F06E34"/>
    <w:rsid w:val="00F07C2F"/>
    <w:rsid w:val="00F343FD"/>
    <w:rsid w:val="00F6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EC9D13F-7540-4289-B584-BC477DB2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40A2"/>
    <w:pPr>
      <w:ind w:leftChars="400" w:left="840"/>
    </w:pPr>
  </w:style>
  <w:style w:type="paragraph" w:styleId="a4">
    <w:name w:val="Balloon Text"/>
    <w:basedOn w:val="a"/>
    <w:link w:val="a5"/>
    <w:uiPriority w:val="99"/>
    <w:semiHidden/>
    <w:rsid w:val="003C54F4"/>
    <w:rPr>
      <w:rFonts w:ascii="Arial" w:eastAsia="ＭＳ ゴシック" w:hAnsi="Arial"/>
      <w:kern w:val="0"/>
      <w:sz w:val="2"/>
      <w:szCs w:val="20"/>
    </w:rPr>
  </w:style>
  <w:style w:type="character" w:customStyle="1" w:styleId="a5">
    <w:name w:val="吹き出し (文字)"/>
    <w:link w:val="a4"/>
    <w:uiPriority w:val="99"/>
    <w:semiHidden/>
    <w:locked/>
    <w:rsid w:val="00F06E34"/>
    <w:rPr>
      <w:rFonts w:ascii="Arial" w:eastAsia="ＭＳ ゴシック" w:hAnsi="Arial" w:cs="Times New Roman"/>
      <w:sz w:val="2"/>
    </w:rPr>
  </w:style>
  <w:style w:type="paragraph" w:styleId="a6">
    <w:name w:val="header"/>
    <w:basedOn w:val="a"/>
    <w:link w:val="a7"/>
    <w:uiPriority w:val="99"/>
    <w:unhideWhenUsed/>
    <w:rsid w:val="0018633A"/>
    <w:pPr>
      <w:tabs>
        <w:tab w:val="center" w:pos="4252"/>
        <w:tab w:val="right" w:pos="8504"/>
      </w:tabs>
      <w:snapToGrid w:val="0"/>
    </w:pPr>
  </w:style>
  <w:style w:type="character" w:customStyle="1" w:styleId="a7">
    <w:name w:val="ヘッダー (文字)"/>
    <w:basedOn w:val="a0"/>
    <w:link w:val="a6"/>
    <w:uiPriority w:val="99"/>
    <w:rsid w:val="0018633A"/>
  </w:style>
  <w:style w:type="paragraph" w:styleId="a8">
    <w:name w:val="footer"/>
    <w:basedOn w:val="a"/>
    <w:link w:val="a9"/>
    <w:uiPriority w:val="99"/>
    <w:unhideWhenUsed/>
    <w:rsid w:val="0018633A"/>
    <w:pPr>
      <w:tabs>
        <w:tab w:val="center" w:pos="4252"/>
        <w:tab w:val="right" w:pos="8504"/>
      </w:tabs>
      <w:snapToGrid w:val="0"/>
    </w:pPr>
  </w:style>
  <w:style w:type="character" w:customStyle="1" w:styleId="a9">
    <w:name w:val="フッター (文字)"/>
    <w:basedOn w:val="a0"/>
    <w:link w:val="a8"/>
    <w:uiPriority w:val="99"/>
    <w:rsid w:val="0018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意思決定の支援</vt:lpstr>
    </vt:vector>
  </TitlesOfParts>
  <Company>Microsoft</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意思決定の支援</dc:title>
  <dc:creator>keiko</dc:creator>
  <cp:lastModifiedBy>yamaguti</cp:lastModifiedBy>
  <cp:revision>10</cp:revision>
  <cp:lastPrinted>2013-07-11T11:33:00Z</cp:lastPrinted>
  <dcterms:created xsi:type="dcterms:W3CDTF">2013-10-09T10:09:00Z</dcterms:created>
  <dcterms:modified xsi:type="dcterms:W3CDTF">2017-01-29T01:00:00Z</dcterms:modified>
</cp:coreProperties>
</file>